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R4-2219963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A070B" w:rsidR="00F25D98" w:rsidRDefault="00CB55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38.101-4 on correction of FR2 PBCH Test Parameters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0D0264" w:rsidR="001E41F3" w:rsidRDefault="00602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Note 2 is missing from Table 7.4.2.2-1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9CE268" w:rsidR="001E41F3" w:rsidRDefault="00AF0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“Note 2”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46BE19" w:rsidR="001E41F3" w:rsidRDefault="00A17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“Note 2” will not be referenced, hence it will seem like it applies to all parameters in Table 7.4.2.2-1.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8C0620" w:rsidR="001E41F3" w:rsidRDefault="007109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60B70" w:rsidR="001E41F3" w:rsidRDefault="00467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FAA5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11A93E" w:rsidR="001E41F3" w:rsidRDefault="00467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B300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69C64" w:rsidR="001E41F3" w:rsidRDefault="00467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166F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7CD58" w14:textId="77777777" w:rsidR="005B5F2F" w:rsidRDefault="005B5F2F" w:rsidP="005B5F2F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&gt;&gt;</w:t>
      </w:r>
    </w:p>
    <w:p w14:paraId="68C9CD36" w14:textId="77777777" w:rsidR="001E41F3" w:rsidRDefault="001E41F3">
      <w:pPr>
        <w:rPr>
          <w:noProof/>
        </w:rPr>
      </w:pPr>
    </w:p>
    <w:p w14:paraId="660202B0" w14:textId="77777777" w:rsidR="00353005" w:rsidRPr="00C25669" w:rsidRDefault="00353005" w:rsidP="00353005">
      <w:pPr>
        <w:pStyle w:val="Heading4"/>
        <w:rPr>
          <w:lang w:eastAsia="zh-CN"/>
        </w:rPr>
      </w:pPr>
      <w:bookmarkStart w:id="1" w:name="_Toc21338286"/>
      <w:bookmarkStart w:id="2" w:name="_Toc29808394"/>
      <w:bookmarkStart w:id="3" w:name="_Toc37068313"/>
      <w:bookmarkStart w:id="4" w:name="_Toc37083858"/>
      <w:bookmarkStart w:id="5" w:name="_Toc37084200"/>
      <w:bookmarkStart w:id="6" w:name="_Toc40209562"/>
      <w:bookmarkStart w:id="7" w:name="_Toc40209904"/>
      <w:bookmarkStart w:id="8" w:name="_Toc45892863"/>
      <w:bookmarkStart w:id="9" w:name="_Toc53176728"/>
      <w:bookmarkStart w:id="10" w:name="_Toc61121050"/>
      <w:bookmarkStart w:id="11" w:name="_Toc67918237"/>
      <w:bookmarkStart w:id="12" w:name="_Toc76298281"/>
      <w:bookmarkStart w:id="13" w:name="_Toc76572293"/>
      <w:bookmarkStart w:id="14" w:name="_Toc76652160"/>
      <w:bookmarkStart w:id="15" w:name="_Toc76652998"/>
      <w:bookmarkStart w:id="16" w:name="_Toc83742271"/>
      <w:bookmarkStart w:id="17" w:name="_Toc91440761"/>
      <w:bookmarkStart w:id="18" w:name="_Toc98849551"/>
      <w:bookmarkStart w:id="19" w:name="_Toc106543405"/>
      <w:bookmarkStart w:id="20" w:name="_Toc106737503"/>
      <w:bookmarkStart w:id="21" w:name="_Toc107233270"/>
      <w:bookmarkStart w:id="22" w:name="_Toc107234885"/>
      <w:bookmarkStart w:id="23" w:name="_Toc107419855"/>
      <w:bookmarkStart w:id="24" w:name="_Toc107477151"/>
      <w:bookmarkStart w:id="25" w:name="_Toc114566008"/>
      <w:bookmarkStart w:id="26" w:name="_Toc115268098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4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62E180A" w14:textId="77777777" w:rsidR="00353005" w:rsidRPr="00C25669" w:rsidRDefault="00353005" w:rsidP="00353005">
      <w:pPr>
        <w:pStyle w:val="TH"/>
        <w:rPr>
          <w:lang w:val="en-US"/>
        </w:rPr>
      </w:pPr>
      <w:r w:rsidRPr="00C25669">
        <w:rPr>
          <w:lang w:val="en-US"/>
        </w:rPr>
        <w:t>Table 7.4.2.2-1</w:t>
      </w:r>
      <w:r w:rsidRPr="00C25669">
        <w:rPr>
          <w:rFonts w:hint="eastAsia"/>
          <w:lang w:val="en-US" w:eastAsia="zh-CN"/>
        </w:rPr>
        <w:t>:</w:t>
      </w:r>
      <w:r w:rsidRPr="00C25669">
        <w:rPr>
          <w:lang w:val="en-US"/>
        </w:rPr>
        <w:t xml:space="preserve"> Test parameters for PBCH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353005" w:rsidRPr="00C25669" w14:paraId="01F1678B" w14:textId="77777777" w:rsidTr="00D767A0">
        <w:trPr>
          <w:jc w:val="center"/>
        </w:trPr>
        <w:tc>
          <w:tcPr>
            <w:tcW w:w="0" w:type="auto"/>
          </w:tcPr>
          <w:p w14:paraId="615D2C5F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4E7C125A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</w:tcPr>
          <w:p w14:paraId="08D8D85F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Single antenna port</w:t>
            </w:r>
          </w:p>
        </w:tc>
      </w:tr>
      <w:tr w:rsidR="00353005" w:rsidRPr="00C25669" w14:paraId="690E6B54" w14:textId="77777777" w:rsidTr="00D767A0">
        <w:trPr>
          <w:jc w:val="center"/>
        </w:trPr>
        <w:tc>
          <w:tcPr>
            <w:tcW w:w="0" w:type="auto"/>
          </w:tcPr>
          <w:p w14:paraId="251DE75C" w14:textId="77777777" w:rsidR="00353005" w:rsidRPr="00C25669" w:rsidRDefault="00353005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Physical Cell ID</w:t>
            </w:r>
          </w:p>
        </w:tc>
        <w:tc>
          <w:tcPr>
            <w:tcW w:w="0" w:type="auto"/>
          </w:tcPr>
          <w:p w14:paraId="0741802E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76DF2153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353005" w:rsidRPr="00C25669" w14:paraId="61047C07" w14:textId="77777777" w:rsidTr="00D767A0">
        <w:trPr>
          <w:jc w:val="center"/>
        </w:trPr>
        <w:tc>
          <w:tcPr>
            <w:tcW w:w="0" w:type="auto"/>
          </w:tcPr>
          <w:p w14:paraId="69387138" w14:textId="77777777" w:rsidR="00353005" w:rsidRPr="00C25669" w:rsidRDefault="00353005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0" w:type="auto"/>
          </w:tcPr>
          <w:p w14:paraId="355C6D47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35D900E7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Normal</w:t>
            </w:r>
          </w:p>
        </w:tc>
      </w:tr>
      <w:tr w:rsidR="00353005" w:rsidRPr="00C25669" w14:paraId="2439161E" w14:textId="77777777" w:rsidTr="00D767A0">
        <w:trPr>
          <w:jc w:val="center"/>
        </w:trPr>
        <w:tc>
          <w:tcPr>
            <w:tcW w:w="0" w:type="auto"/>
          </w:tcPr>
          <w:p w14:paraId="0416F7C8" w14:textId="77777777" w:rsidR="00353005" w:rsidRPr="00C25669" w:rsidRDefault="00353005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SS/PBCH blocks within an SS burst set periodicity</w:t>
            </w:r>
          </w:p>
        </w:tc>
        <w:tc>
          <w:tcPr>
            <w:tcW w:w="0" w:type="auto"/>
          </w:tcPr>
          <w:p w14:paraId="002C61F7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41B6FDF2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353005" w:rsidRPr="00C25669" w14:paraId="3D4316D7" w14:textId="77777777" w:rsidTr="00D767A0">
        <w:trPr>
          <w:jc w:val="center"/>
        </w:trPr>
        <w:tc>
          <w:tcPr>
            <w:tcW w:w="0" w:type="auto"/>
          </w:tcPr>
          <w:p w14:paraId="3D123FA9" w14:textId="77777777" w:rsidR="00353005" w:rsidRPr="00C25669" w:rsidRDefault="00353005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SS/PBCH block index </w:t>
            </w:r>
            <w:r w:rsidRPr="00C25669">
              <w:rPr>
                <w:rFonts w:ascii="Arial" w:hAnsi="Arial"/>
                <w:sz w:val="18"/>
                <w:vertAlign w:val="superscript"/>
              </w:rPr>
              <w:t>Note1</w:t>
            </w:r>
          </w:p>
        </w:tc>
        <w:tc>
          <w:tcPr>
            <w:tcW w:w="0" w:type="auto"/>
          </w:tcPr>
          <w:p w14:paraId="00210A2B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0E8FC9F3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353005" w:rsidRPr="00C25669" w14:paraId="4DD43EF2" w14:textId="77777777" w:rsidTr="00D767A0">
        <w:trPr>
          <w:jc w:val="center"/>
        </w:trPr>
        <w:tc>
          <w:tcPr>
            <w:tcW w:w="0" w:type="auto"/>
          </w:tcPr>
          <w:p w14:paraId="51D01AB7" w14:textId="77777777" w:rsidR="00353005" w:rsidRPr="00C25669" w:rsidRDefault="00353005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SS/PBCH block periodicity</w:t>
            </w:r>
          </w:p>
        </w:tc>
        <w:tc>
          <w:tcPr>
            <w:tcW w:w="0" w:type="auto"/>
          </w:tcPr>
          <w:p w14:paraId="379DBE04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0" w:type="auto"/>
          </w:tcPr>
          <w:p w14:paraId="398F69A2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20</w:t>
            </w:r>
          </w:p>
        </w:tc>
      </w:tr>
      <w:tr w:rsidR="00353005" w:rsidRPr="00C25669" w14:paraId="64BFB3FD" w14:textId="77777777" w:rsidTr="00D767A0">
        <w:trPr>
          <w:jc w:val="center"/>
        </w:trPr>
        <w:tc>
          <w:tcPr>
            <w:tcW w:w="0" w:type="auto"/>
          </w:tcPr>
          <w:p w14:paraId="627FB49C" w14:textId="65B62098" w:rsidR="00353005" w:rsidRPr="00C25669" w:rsidRDefault="00353005" w:rsidP="00D767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 UL-DL pattern</w:t>
            </w:r>
            <w:ins w:id="27" w:author="Nokia" w:date="2022-11-18T10:50:00Z">
              <w:r w:rsidR="00AC1661" w:rsidRPr="00C25669">
                <w:rPr>
                  <w:rFonts w:ascii="Arial" w:hAnsi="Arial"/>
                  <w:sz w:val="18"/>
                </w:rPr>
                <w:t xml:space="preserve"> </w:t>
              </w:r>
              <w:r w:rsidR="00AC1661" w:rsidRPr="00C25669">
                <w:rPr>
                  <w:rFonts w:ascii="Arial" w:hAnsi="Arial"/>
                  <w:sz w:val="18"/>
                  <w:vertAlign w:val="superscript"/>
                </w:rPr>
                <w:t>Note</w:t>
              </w:r>
              <w:r w:rsidR="00AC1661">
                <w:rPr>
                  <w:rFonts w:ascii="Arial" w:hAnsi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0" w:type="auto"/>
          </w:tcPr>
          <w:p w14:paraId="5840B7B0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</w:tcPr>
          <w:p w14:paraId="45D3ADCF" w14:textId="77777777" w:rsidR="00353005" w:rsidRPr="00C25669" w:rsidRDefault="00353005" w:rsidP="00D767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FR2.120-1</w:t>
            </w:r>
          </w:p>
        </w:tc>
      </w:tr>
      <w:tr w:rsidR="00353005" w:rsidRPr="00C25669" w14:paraId="0BD8B8D9" w14:textId="77777777" w:rsidTr="00D767A0">
        <w:trPr>
          <w:jc w:val="center"/>
        </w:trPr>
        <w:tc>
          <w:tcPr>
            <w:tcW w:w="0" w:type="auto"/>
            <w:gridSpan w:val="3"/>
          </w:tcPr>
          <w:p w14:paraId="2968F04A" w14:textId="77777777" w:rsidR="00353005" w:rsidRPr="00C25669" w:rsidRDefault="00353005" w:rsidP="00D767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Note 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C25669">
              <w:rPr>
                <w:rFonts w:ascii="Arial" w:hAnsi="Arial"/>
                <w:sz w:val="18"/>
              </w:rPr>
              <w:tab/>
              <w:t xml:space="preserve">as specified in clause 4.1 of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TS 38.213 [11]</w:t>
            </w:r>
          </w:p>
          <w:p w14:paraId="39D718A1" w14:textId="77777777" w:rsidR="00353005" w:rsidRPr="00C25669" w:rsidRDefault="00353005" w:rsidP="00D767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Note 2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C25669">
              <w:rPr>
                <w:rFonts w:ascii="Arial" w:hAnsi="Arial"/>
                <w:sz w:val="18"/>
              </w:rPr>
              <w:tab/>
              <w:t xml:space="preserve">as specified in clause 11.1 of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TS 38.213 [11]</w:t>
            </w:r>
          </w:p>
        </w:tc>
      </w:tr>
    </w:tbl>
    <w:p w14:paraId="143826F0" w14:textId="77777777" w:rsidR="00353005" w:rsidRPr="00C25669" w:rsidRDefault="00353005" w:rsidP="00353005">
      <w:pPr>
        <w:rPr>
          <w:rFonts w:eastAsia="SimSun"/>
          <w:lang w:eastAsia="zh-CN"/>
        </w:rPr>
      </w:pPr>
    </w:p>
    <w:p w14:paraId="493A9150" w14:textId="77777777" w:rsidR="00353005" w:rsidRPr="00C25669" w:rsidRDefault="00353005" w:rsidP="00353005">
      <w:pPr>
        <w:rPr>
          <w:rFonts w:eastAsia="SimSun"/>
        </w:rPr>
      </w:pPr>
      <w:r w:rsidRPr="00C25669">
        <w:rPr>
          <w:rFonts w:eastAsia="SimSun"/>
        </w:rPr>
        <w:t>For the parameters specified in Table 7.4.2.2-1 the average probability of a miss-detected PBCH (Pm-bch) shall be below the specified values in Table 7.4.2.2-2 in case SS/PBCH block index is not known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hint="eastAsia"/>
        </w:rPr>
        <w:t xml:space="preserve">and below the specified values </w:t>
      </w:r>
      <w:r w:rsidRPr="00C25669">
        <w:t>in Table.</w:t>
      </w:r>
      <w:r w:rsidRPr="00C25669">
        <w:rPr>
          <w:rFonts w:hint="eastAsia"/>
        </w:rPr>
        <w:t>7</w:t>
      </w:r>
      <w:r w:rsidRPr="00C25669">
        <w:t>.4.2.</w:t>
      </w:r>
      <w:r w:rsidRPr="00C25669">
        <w:rPr>
          <w:rFonts w:hint="eastAsia"/>
        </w:rPr>
        <w:t>2</w:t>
      </w:r>
      <w:r w:rsidRPr="00C25669">
        <w:t>-3 in case SS/PBCH block index is known</w:t>
      </w:r>
      <w:r w:rsidRPr="00C25669">
        <w:rPr>
          <w:rFonts w:eastAsia="SimSun"/>
        </w:rPr>
        <w:t>. The downlink physical setup is in accordance with Annex C.</w:t>
      </w:r>
      <w:r w:rsidRPr="00C25669">
        <w:rPr>
          <w:rFonts w:eastAsia="SimSun" w:hint="eastAsia"/>
          <w:lang w:eastAsia="zh-CN"/>
        </w:rPr>
        <w:t>5</w:t>
      </w:r>
      <w:r w:rsidRPr="00C25669">
        <w:rPr>
          <w:rFonts w:eastAsia="SimSun"/>
        </w:rPr>
        <w:t>.1.</w:t>
      </w:r>
    </w:p>
    <w:p w14:paraId="05794DC4" w14:textId="77777777" w:rsidR="005B5F2F" w:rsidRDefault="005B5F2F">
      <w:pPr>
        <w:rPr>
          <w:noProof/>
        </w:rPr>
      </w:pPr>
    </w:p>
    <w:p w14:paraId="2A01D666" w14:textId="77777777" w:rsidR="00493612" w:rsidRDefault="00493612" w:rsidP="00493612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&gt;&gt;</w:t>
      </w:r>
    </w:p>
    <w:sectPr w:rsidR="0049361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951B9" w14:textId="77777777" w:rsidR="00A30BE0" w:rsidRDefault="00A30BE0">
      <w:r>
        <w:separator/>
      </w:r>
    </w:p>
  </w:endnote>
  <w:endnote w:type="continuationSeparator" w:id="0">
    <w:p w14:paraId="5A14480B" w14:textId="77777777" w:rsidR="00A30BE0" w:rsidRDefault="00A3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046F1" w14:textId="77777777" w:rsidR="00A30BE0" w:rsidRDefault="00A30BE0">
      <w:r>
        <w:separator/>
      </w:r>
    </w:p>
  </w:footnote>
  <w:footnote w:type="continuationSeparator" w:id="0">
    <w:p w14:paraId="2345ADAC" w14:textId="77777777" w:rsidR="00A30BE0" w:rsidRDefault="00A3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3005"/>
    <w:rsid w:val="003609EF"/>
    <w:rsid w:val="0036231A"/>
    <w:rsid w:val="00374DD4"/>
    <w:rsid w:val="003E1A36"/>
    <w:rsid w:val="00410371"/>
    <w:rsid w:val="004242F1"/>
    <w:rsid w:val="00467336"/>
    <w:rsid w:val="00493612"/>
    <w:rsid w:val="004B75B7"/>
    <w:rsid w:val="0051580D"/>
    <w:rsid w:val="00547111"/>
    <w:rsid w:val="00592D74"/>
    <w:rsid w:val="005B5F2F"/>
    <w:rsid w:val="005E2C44"/>
    <w:rsid w:val="00602B93"/>
    <w:rsid w:val="00621188"/>
    <w:rsid w:val="006257ED"/>
    <w:rsid w:val="00665C47"/>
    <w:rsid w:val="00695808"/>
    <w:rsid w:val="006B46FB"/>
    <w:rsid w:val="006E21FB"/>
    <w:rsid w:val="007109E0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7627"/>
    <w:rsid w:val="00A246B6"/>
    <w:rsid w:val="00A30BE0"/>
    <w:rsid w:val="00A47E70"/>
    <w:rsid w:val="00A50CF0"/>
    <w:rsid w:val="00A7671C"/>
    <w:rsid w:val="00AA2CBC"/>
    <w:rsid w:val="00AC1661"/>
    <w:rsid w:val="00AC5820"/>
    <w:rsid w:val="00AD1CD8"/>
    <w:rsid w:val="00AF09A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55F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B5F2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353005"/>
    <w:rPr>
      <w:rFonts w:ascii="Arial" w:hAnsi="Arial"/>
      <w:b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353005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53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228539477E1449577CE7A7D951B98" ma:contentTypeVersion="9" ma:contentTypeDescription="Create a new document." ma:contentTypeScope="" ma:versionID="8afe667528c203bac2c3e101525187ec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5be4f1c284c373f0c14026c24b15b2b8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5EB3D5-A91F-4636-A810-33A728CE5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BD699C-094E-4BD7-8C59-37D679CBE8C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8F756A4-9AD0-4E68-AAAC-445A0BD979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494085C-5792-460C-A7E6-9E6B5F8F14C9}"/>
</file>

<file path=customXml/itemProps6.xml><?xml version="1.0" encoding="utf-8"?>
<ds:datastoreItem xmlns:ds="http://schemas.openxmlformats.org/officeDocument/2006/customXml" ds:itemID="{8C9D07B7-BEA1-40D0-BA3F-5E1149EC2A32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2020-02-03T08:32:00Z</dcterms:created>
  <dcterms:modified xsi:type="dcterms:W3CDTF">2022-11-18T09:51:00Z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R4-2219963</vt:lpwstr>
  </property>
  <property fmtid="{D5CDD505-2E9C-101B-9397-08002B2CF9AE}" pid="10" name="Spec#">
    <vt:lpwstr>38.101-4</vt:lpwstr>
  </property>
  <property fmtid="{D5CDD505-2E9C-101B-9397-08002B2CF9AE}" pid="11" name="Cr#">
    <vt:lpwstr>0332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CR for 38.101-4 on correction of FR2 PBCH Test Parameters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  <property fmtid="{D5CDD505-2E9C-101B-9397-08002B2CF9AE}" pid="21" name="ContentTypeId">
    <vt:lpwstr>0x0101002A0228539477E1449577CE7A7D951B98</vt:lpwstr>
  </property>
</Properties>
</file>